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45A32A85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1A17C7">
        <w:rPr>
          <w:rFonts w:ascii="Arial" w:eastAsia="Times New Roman" w:hAnsi="Arial" w:cs="Arial"/>
          <w:sz w:val="22"/>
          <w:szCs w:val="22"/>
          <w:lang w:val="en-US"/>
        </w:rPr>
        <w:t>56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1A3E2540" w:rsidR="009A59B8" w:rsidRPr="001A17C7" w:rsidRDefault="009A59B8" w:rsidP="001A17C7">
      <w:pPr>
        <w:widowControl w:val="0"/>
        <w:jc w:val="center"/>
        <w:rPr>
          <w:rFonts w:ascii="Arial" w:hAnsi="Arial" w:cs="Arial"/>
          <w:b/>
        </w:rPr>
      </w:pPr>
      <w:r w:rsidRPr="0023633C">
        <w:rPr>
          <w:rFonts w:ascii="Arial" w:hAnsi="Arial" w:cs="Arial"/>
          <w:b/>
          <w:sz w:val="22"/>
          <w:szCs w:val="22"/>
        </w:rPr>
        <w:t>na „</w:t>
      </w:r>
      <w:r w:rsidR="001A17C7">
        <w:rPr>
          <w:rFonts w:ascii="Arial" w:hAnsi="Arial" w:cs="Arial"/>
          <w:b/>
        </w:rPr>
        <w:t>Dostawa środków kontrastowych do badań MR</w:t>
      </w:r>
      <w:r w:rsidRPr="0023633C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23633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633C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1A17C7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268C9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17C7"/>
    <w:rsid w:val="001A33AA"/>
    <w:rsid w:val="001A4CB8"/>
    <w:rsid w:val="001D1AAF"/>
    <w:rsid w:val="001D5D97"/>
    <w:rsid w:val="001D75A3"/>
    <w:rsid w:val="001E2696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19A4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1E0B"/>
    <w:rsid w:val="00604425"/>
    <w:rsid w:val="00616ACE"/>
    <w:rsid w:val="00621AF5"/>
    <w:rsid w:val="00623FDF"/>
    <w:rsid w:val="006248DD"/>
    <w:rsid w:val="00632CB2"/>
    <w:rsid w:val="00637DD7"/>
    <w:rsid w:val="00642D3A"/>
    <w:rsid w:val="006600AB"/>
    <w:rsid w:val="006622C2"/>
    <w:rsid w:val="00671E39"/>
    <w:rsid w:val="00671FB8"/>
    <w:rsid w:val="006720F9"/>
    <w:rsid w:val="00672EC4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D3DB7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813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2024-06-28T11:41:00Z</dcterms:created>
  <dcterms:modified xsi:type="dcterms:W3CDTF">2024-07-02T08:09:00Z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