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50E0A4A1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 xml:space="preserve">, dnia </w:t>
      </w:r>
      <w:r w:rsidR="009001A5">
        <w:rPr>
          <w:rFonts w:ascii="Arial" w:hAnsi="Arial" w:cs="Arial"/>
          <w:b/>
        </w:rPr>
        <w:t xml:space="preserve"> </w:t>
      </w:r>
      <w:r w:rsidR="00190F54">
        <w:rPr>
          <w:rFonts w:ascii="Arial" w:hAnsi="Arial" w:cs="Arial"/>
          <w:b/>
        </w:rPr>
        <w:t>18 listopad</w:t>
      </w:r>
      <w:r w:rsidR="00F637AC">
        <w:rPr>
          <w:rFonts w:ascii="Arial" w:hAnsi="Arial" w:cs="Arial"/>
          <w:b/>
        </w:rPr>
        <w:t>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9001A5">
        <w:rPr>
          <w:rFonts w:ascii="Arial" w:hAnsi="Arial" w:cs="Arial"/>
          <w:b/>
        </w:rPr>
        <w:t>1</w:t>
      </w:r>
      <w:r w:rsidR="00607E1F">
        <w:rPr>
          <w:rFonts w:ascii="Arial" w:hAnsi="Arial" w:cs="Arial"/>
          <w:b/>
        </w:rPr>
        <w:t xml:space="preserve"> 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7E9A4195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przeprowadzanym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7C5BC3AC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E4464E">
        <w:rPr>
          <w:rFonts w:ascii="Arial" w:hAnsi="Arial" w:cs="Arial"/>
          <w:b/>
          <w:bCs/>
          <w:i/>
          <w:iCs/>
          <w:color w:val="0070C0"/>
        </w:rPr>
        <w:t>Kompleksowa ochrona żubra w Polsce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 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9001A5">
        <w:rPr>
          <w:rFonts w:ascii="Arial" w:hAnsi="Arial" w:cs="Arial"/>
          <w:b/>
          <w:bCs/>
          <w:i/>
          <w:iCs/>
          <w:color w:val="0070C0"/>
        </w:rPr>
        <w:t>1</w:t>
      </w:r>
      <w:r w:rsidR="00DC0CAD">
        <w:rPr>
          <w:rFonts w:ascii="Arial" w:hAnsi="Arial" w:cs="Arial"/>
          <w:b/>
          <w:bCs/>
          <w:i/>
          <w:iCs/>
          <w:color w:val="0070C0"/>
        </w:rPr>
        <w:t xml:space="preserve"> r.</w:t>
      </w:r>
      <w:r w:rsidR="00190F54">
        <w:rPr>
          <w:rFonts w:ascii="Arial" w:hAnsi="Arial" w:cs="Arial"/>
          <w:b/>
          <w:bCs/>
          <w:i/>
          <w:iCs/>
          <w:color w:val="0070C0"/>
        </w:rPr>
        <w:t xml:space="preserve"> - IV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554E9E8B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190F54">
        <w:rPr>
          <w:rFonts w:ascii="Arial" w:hAnsi="Arial" w:cs="Arial"/>
          <w:b/>
        </w:rPr>
        <w:t>84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9001A5">
        <w:rPr>
          <w:rFonts w:ascii="Arial" w:hAnsi="Arial" w:cs="Arial"/>
          <w:b/>
        </w:rPr>
        <w:t>1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648ED16C" w:rsidR="00607E1F" w:rsidRPr="00162BE2" w:rsidRDefault="00B0638A">
      <w:pPr>
        <w:spacing w:line="360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607E1F" w:rsidRPr="00162BE2">
        <w:rPr>
          <w:rFonts w:ascii="Arial" w:hAnsi="Arial" w:cs="Arial"/>
          <w:bCs/>
        </w:rPr>
        <w:t xml:space="preserve">         </w:t>
      </w:r>
      <w:r w:rsidR="00162BE2" w:rsidRPr="00162BE2">
        <w:rPr>
          <w:rFonts w:ascii="Arial" w:hAnsi="Arial" w:cs="Arial"/>
          <w:bCs/>
        </w:rPr>
        <w:t xml:space="preserve">                </w:t>
      </w:r>
      <w:r w:rsidR="00607E1F" w:rsidRPr="00162BE2">
        <w:rPr>
          <w:rFonts w:ascii="Arial" w:hAnsi="Arial" w:cs="Arial"/>
          <w:bCs/>
        </w:rPr>
        <w:t xml:space="preserve">        </w:t>
      </w:r>
      <w:r w:rsidR="007C38D0" w:rsidRPr="00162BE2">
        <w:rPr>
          <w:rFonts w:ascii="Arial" w:hAnsi="Arial" w:cs="Arial"/>
          <w:bCs/>
        </w:rPr>
        <w:t xml:space="preserve">   </w:t>
      </w:r>
    </w:p>
    <w:p w14:paraId="3ECB2CCB" w14:textId="77777777" w:rsidR="00607E1F" w:rsidRPr="00DC0CAD" w:rsidRDefault="00DC0CAD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2E203958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</w:t>
      </w:r>
      <w:r w:rsidR="006C1B2D">
        <w:rPr>
          <w:rFonts w:ascii="Arial" w:hAnsi="Arial" w:cs="Arial"/>
          <w:sz w:val="20"/>
          <w:szCs w:val="20"/>
        </w:rPr>
        <w:t>platformazakupowa.pl/pn/lasy_borki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75F69FBD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ust.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 i 2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10088D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</w:t>
      </w:r>
      <w:r w:rsidR="006C1B2D">
        <w:rPr>
          <w:sz w:val="20"/>
          <w:szCs w:val="20"/>
        </w:rPr>
        <w:t>021</w:t>
      </w:r>
      <w:r w:rsidR="005121A3">
        <w:rPr>
          <w:sz w:val="20"/>
          <w:szCs w:val="20"/>
        </w:rPr>
        <w:t xml:space="preserve"> r. poz. </w:t>
      </w:r>
      <w:r w:rsidR="006C1B2D">
        <w:rPr>
          <w:sz w:val="20"/>
          <w:szCs w:val="20"/>
        </w:rPr>
        <w:t>11</w:t>
      </w:r>
      <w:r w:rsidR="0010088D">
        <w:rPr>
          <w:sz w:val="20"/>
          <w:szCs w:val="20"/>
        </w:rPr>
        <w:t>29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6B2F5E0E" w14:textId="2A65A1BD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025235">
        <w:rPr>
          <w:sz w:val="20"/>
          <w:szCs w:val="20"/>
        </w:rPr>
        <w:t>karmy</w:t>
      </w:r>
      <w:r w:rsidR="006C1B2D">
        <w:rPr>
          <w:sz w:val="20"/>
          <w:szCs w:val="20"/>
        </w:rPr>
        <w:t xml:space="preserve"> (buraków pastewnych)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13382A76" w14:textId="6F85CE87" w:rsidR="008871FF" w:rsidRDefault="008871FF">
      <w:pPr>
        <w:pStyle w:val="Defaul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7618E">
        <w:rPr>
          <w:color w:val="000000" w:themeColor="text1"/>
          <w:sz w:val="20"/>
          <w:szCs w:val="20"/>
        </w:rPr>
        <w:t>Postępowanie jest prowadzone zgodnie z zasadami tzw. „procedury odwróconej”</w:t>
      </w:r>
      <w:r w:rsidR="00D92634">
        <w:rPr>
          <w:color w:val="000000" w:themeColor="text1"/>
          <w:sz w:val="20"/>
          <w:szCs w:val="20"/>
        </w:rPr>
        <w:t xml:space="preserve"> – wg art.</w:t>
      </w:r>
      <w:r w:rsidR="0010088D">
        <w:rPr>
          <w:color w:val="000000" w:themeColor="text1"/>
          <w:sz w:val="20"/>
          <w:szCs w:val="20"/>
        </w:rPr>
        <w:t xml:space="preserve"> 139 ust. 1</w:t>
      </w:r>
      <w:r w:rsidR="00D92634">
        <w:rPr>
          <w:color w:val="000000" w:themeColor="text1"/>
          <w:sz w:val="20"/>
          <w:szCs w:val="20"/>
        </w:rPr>
        <w:t xml:space="preserve"> </w:t>
      </w:r>
      <w:proofErr w:type="spellStart"/>
      <w:r w:rsidR="00D92634">
        <w:rPr>
          <w:color w:val="000000" w:themeColor="text1"/>
          <w:sz w:val="20"/>
          <w:szCs w:val="20"/>
        </w:rPr>
        <w:t>Pzp</w:t>
      </w:r>
      <w:proofErr w:type="spellEnd"/>
      <w:r w:rsidRPr="0017618E">
        <w:rPr>
          <w:color w:val="000000" w:themeColor="text1"/>
          <w:sz w:val="20"/>
          <w:szCs w:val="20"/>
        </w:rPr>
        <w:t>. Zamawiający najpierw dokona oceny ofert, a następnie zbada, czy wykonawca, którego oferta została oceniona jako najkorzystniejsza, nie podlega wykluczeniu oraz spełnia warunki udziału w postępowaniu.</w:t>
      </w: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40242C02" w14:textId="54B97159" w:rsidR="00673EC4" w:rsidRPr="008477D9" w:rsidRDefault="00607E1F" w:rsidP="008477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6C1B2D">
        <w:rPr>
          <w:rFonts w:ascii="Arial" w:hAnsi="Arial" w:cs="Arial"/>
          <w:bCs/>
          <w:sz w:val="20"/>
          <w:szCs w:val="20"/>
        </w:rPr>
        <w:t>dostawa buraków pastewnych</w:t>
      </w:r>
      <w:r w:rsidR="008477D9">
        <w:rPr>
          <w:rFonts w:ascii="Arial" w:hAnsi="Arial" w:cs="Arial"/>
          <w:bCs/>
          <w:sz w:val="20"/>
          <w:szCs w:val="20"/>
        </w:rPr>
        <w:t xml:space="preserve"> -</w:t>
      </w:r>
      <w:r w:rsidR="00673EC4">
        <w:rPr>
          <w:rFonts w:ascii="Arial" w:hAnsi="Arial" w:cs="Arial"/>
          <w:b/>
          <w:sz w:val="20"/>
          <w:szCs w:val="20"/>
        </w:rPr>
        <w:t xml:space="preserve"> </w:t>
      </w:r>
      <w:r w:rsidR="00673EC4" w:rsidRPr="008477D9">
        <w:rPr>
          <w:rFonts w:ascii="Arial" w:hAnsi="Arial" w:cs="Arial"/>
          <w:bCs/>
          <w:sz w:val="20"/>
          <w:szCs w:val="20"/>
        </w:rPr>
        <w:t xml:space="preserve">kod </w:t>
      </w:r>
      <w:proofErr w:type="spellStart"/>
      <w:r w:rsidR="00673EC4" w:rsidRPr="008477D9">
        <w:rPr>
          <w:rFonts w:ascii="Arial" w:hAnsi="Arial" w:cs="Arial"/>
          <w:bCs/>
          <w:sz w:val="20"/>
          <w:szCs w:val="20"/>
        </w:rPr>
        <w:t>cpv</w:t>
      </w:r>
      <w:proofErr w:type="spellEnd"/>
      <w:r w:rsidR="008477D9">
        <w:rPr>
          <w:rFonts w:ascii="Arial" w:hAnsi="Arial" w:cs="Arial"/>
          <w:bCs/>
          <w:sz w:val="20"/>
          <w:szCs w:val="20"/>
        </w:rPr>
        <w:t xml:space="preserve"> 03221222-8</w:t>
      </w:r>
      <w:r w:rsidR="008477D9">
        <w:rPr>
          <w:rFonts w:ascii="Arial" w:hAnsi="Arial" w:cs="Arial"/>
          <w:sz w:val="20"/>
          <w:szCs w:val="20"/>
        </w:rPr>
        <w:t xml:space="preserve"> w ilości 77 ton</w:t>
      </w:r>
      <w:r w:rsidR="007B52EF">
        <w:rPr>
          <w:rFonts w:ascii="Arial" w:hAnsi="Arial" w:cs="Arial"/>
          <w:sz w:val="20"/>
          <w:szCs w:val="20"/>
        </w:rPr>
        <w:t>.</w:t>
      </w:r>
      <w:r w:rsidR="00673EC4" w:rsidRPr="008477D9">
        <w:rPr>
          <w:rFonts w:ascii="Arial" w:hAnsi="Arial" w:cs="Arial"/>
          <w:b/>
          <w:sz w:val="20"/>
          <w:szCs w:val="20"/>
        </w:rPr>
        <w:t xml:space="preserve">       </w:t>
      </w:r>
    </w:p>
    <w:p w14:paraId="571A6BE8" w14:textId="6881BABF" w:rsidR="00374F58" w:rsidRPr="002B7413" w:rsidRDefault="00673EC4" w:rsidP="002B74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B81835">
        <w:rPr>
          <w:rFonts w:ascii="Arial" w:hAnsi="Arial" w:cs="Arial"/>
          <w:b/>
          <w:sz w:val="20"/>
          <w:szCs w:val="20"/>
        </w:rPr>
        <w:t xml:space="preserve"> </w:t>
      </w:r>
      <w:r w:rsidR="00A53A75">
        <w:rPr>
          <w:rFonts w:ascii="Arial" w:hAnsi="Arial" w:cs="Arial"/>
          <w:b/>
          <w:sz w:val="20"/>
          <w:szCs w:val="20"/>
        </w:rPr>
        <w:t xml:space="preserve">       </w:t>
      </w:r>
      <w:r w:rsidR="00374F58" w:rsidRPr="00CF50D9">
        <w:rPr>
          <w:rFonts w:ascii="Arial" w:hAnsi="Arial" w:cs="Arial"/>
          <w:sz w:val="20"/>
          <w:szCs w:val="20"/>
        </w:rPr>
        <w:t xml:space="preserve"> </w:t>
      </w:r>
    </w:p>
    <w:p w14:paraId="5EE3797C" w14:textId="1EF062B7" w:rsidR="00CA57A6" w:rsidRPr="002B7413" w:rsidRDefault="00DF2C7D" w:rsidP="002B74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787C2410" w14:textId="6958DB69" w:rsidR="007A73B9" w:rsidRDefault="00CA57A6" w:rsidP="002B7413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Buraki 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>powinny być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zebrane jesienią br</w:t>
      </w:r>
      <w:r w:rsidR="00E25597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przed pierwszymi przymrozkami i dostarczone do 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 xml:space="preserve">miejscowości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</w:t>
      </w:r>
      <w:r w:rsidR="002B7413">
        <w:rPr>
          <w:rFonts w:ascii="Arial" w:hAnsi="Arial" w:cs="Arial"/>
          <w:bCs/>
          <w:iCs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bezpośrednio po zbiorze.</w:t>
      </w:r>
    </w:p>
    <w:p w14:paraId="59E18A5A" w14:textId="68AAA514" w:rsidR="00607E1F" w:rsidRPr="00B81BD6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Dowóz </w:t>
      </w:r>
      <w:r w:rsidR="002B7413">
        <w:rPr>
          <w:rFonts w:ascii="Arial" w:hAnsi="Arial" w:cs="Arial"/>
          <w:b/>
          <w:bCs/>
          <w:iCs/>
          <w:color w:val="000000"/>
          <w:sz w:val="20"/>
          <w:szCs w:val="20"/>
        </w:rPr>
        <w:t>buraków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i rozładunek – staraniem i kosztem wykonawcy</w:t>
      </w:r>
      <w:r w:rsidR="00DC0CAD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 xml:space="preserve">    </w:t>
      </w:r>
      <w:r w:rsidR="00607E1F" w:rsidRPr="00B81BD6"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164889E2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Zamawiający </w:t>
      </w:r>
      <w:r w:rsidR="002B7413">
        <w:rPr>
          <w:rFonts w:ascii="Arial" w:hAnsi="Arial" w:cs="Arial"/>
          <w:color w:val="000000"/>
          <w:sz w:val="20"/>
          <w:szCs w:val="20"/>
        </w:rPr>
        <w:t xml:space="preserve">nie </w:t>
      </w:r>
      <w:r>
        <w:rPr>
          <w:rFonts w:ascii="Arial" w:hAnsi="Arial" w:cs="Arial"/>
          <w:color w:val="000000"/>
          <w:sz w:val="20"/>
          <w:szCs w:val="20"/>
        </w:rPr>
        <w:t>dopuszcza składani</w:t>
      </w:r>
      <w:r w:rsidR="002B7413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ofert częściowych.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7CAE2310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3F84105A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Z</w:t>
      </w:r>
      <w:r w:rsidR="00E1404A">
        <w:rPr>
          <w:sz w:val="20"/>
          <w:szCs w:val="20"/>
        </w:rPr>
        <w:t>apłata za 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 xml:space="preserve"> nastąpi na podstawie faktury końcowej.</w:t>
      </w:r>
    </w:p>
    <w:p w14:paraId="2B81213C" w14:textId="1F65095A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3.Zamawiający</w:t>
      </w:r>
      <w:r w:rsidR="004224AC">
        <w:rPr>
          <w:sz w:val="20"/>
          <w:szCs w:val="20"/>
        </w:rPr>
        <w:t>/Wykonawca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270B44AE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</w:t>
      </w:r>
      <w:r w:rsidR="002B7413">
        <w:rPr>
          <w:sz w:val="20"/>
          <w:szCs w:val="20"/>
        </w:rPr>
        <w:t>,</w:t>
      </w:r>
      <w:r>
        <w:rPr>
          <w:sz w:val="20"/>
          <w:szCs w:val="20"/>
        </w:rPr>
        <w:t xml:space="preserve"> w przypadku opóźnienia płatności</w:t>
      </w:r>
      <w:r w:rsidR="002B7413">
        <w:rPr>
          <w:sz w:val="20"/>
          <w:szCs w:val="20"/>
        </w:rPr>
        <w:t>,</w:t>
      </w:r>
      <w:r>
        <w:rPr>
          <w:sz w:val="20"/>
          <w:szCs w:val="20"/>
        </w:rPr>
        <w:t xml:space="preserve">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5C993F17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026F9E">
        <w:rPr>
          <w:rFonts w:ascii="Arial" w:hAnsi="Arial" w:cs="Arial"/>
          <w:sz w:val="20"/>
          <w:szCs w:val="20"/>
        </w:rPr>
        <w:t>podpisania umowy</w:t>
      </w:r>
      <w:r w:rsidR="00A53A75" w:rsidRPr="00CF50D9">
        <w:rPr>
          <w:rFonts w:ascii="Arial" w:hAnsi="Arial" w:cs="Arial"/>
          <w:sz w:val="20"/>
          <w:szCs w:val="20"/>
        </w:rPr>
        <w:t xml:space="preserve"> do </w:t>
      </w:r>
      <w:r w:rsidR="00CA1A97">
        <w:rPr>
          <w:rFonts w:ascii="Arial" w:hAnsi="Arial" w:cs="Arial"/>
          <w:sz w:val="20"/>
          <w:szCs w:val="20"/>
        </w:rPr>
        <w:t>15 grudni</w:t>
      </w:r>
      <w:r w:rsidR="00F02BA4" w:rsidRPr="00CF50D9">
        <w:rPr>
          <w:rFonts w:ascii="Arial" w:hAnsi="Arial" w:cs="Arial"/>
          <w:sz w:val="20"/>
          <w:szCs w:val="20"/>
        </w:rPr>
        <w:t>a</w:t>
      </w:r>
      <w:r w:rsidR="007B6C3E" w:rsidRPr="00CF50D9">
        <w:rPr>
          <w:rFonts w:ascii="Arial" w:hAnsi="Arial" w:cs="Arial"/>
          <w:sz w:val="20"/>
          <w:szCs w:val="20"/>
        </w:rPr>
        <w:t xml:space="preserve"> 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3D723E">
        <w:rPr>
          <w:rFonts w:ascii="Arial" w:hAnsi="Arial" w:cs="Arial"/>
          <w:sz w:val="20"/>
          <w:szCs w:val="20"/>
        </w:rPr>
        <w:t>1</w:t>
      </w:r>
      <w:r w:rsidR="0061567E" w:rsidRPr="00CF50D9">
        <w:rPr>
          <w:rFonts w:ascii="Arial" w:hAnsi="Arial" w:cs="Arial"/>
          <w:sz w:val="20"/>
          <w:szCs w:val="20"/>
        </w:rPr>
        <w:t xml:space="preserve"> r</w:t>
      </w:r>
      <w:r w:rsidRPr="00CF50D9">
        <w:rPr>
          <w:rFonts w:ascii="Arial" w:hAnsi="Arial" w:cs="Arial"/>
          <w:sz w:val="20"/>
          <w:szCs w:val="20"/>
        </w:rPr>
        <w:t xml:space="preserve">. </w:t>
      </w:r>
    </w:p>
    <w:p w14:paraId="0DA6AEE2" w14:textId="5B7557A4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>Zmiana termin</w:t>
      </w:r>
      <w:r w:rsidR="00026F9E">
        <w:rPr>
          <w:rFonts w:ascii="Arial" w:hAnsi="Arial" w:cs="Arial"/>
          <w:sz w:val="20"/>
          <w:szCs w:val="20"/>
        </w:rPr>
        <w:t>u</w:t>
      </w:r>
      <w:r w:rsidRPr="0045653A">
        <w:rPr>
          <w:rFonts w:ascii="Arial" w:hAnsi="Arial" w:cs="Arial"/>
          <w:sz w:val="20"/>
          <w:szCs w:val="20"/>
        </w:rPr>
        <w:t xml:space="preserve">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7777777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>port paszy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V. Warunki udziału w postępowaniu oraz opis sposobu dokonywania oceny spełniania tych 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7927918D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 xml:space="preserve">ustawy </w:t>
      </w:r>
      <w:proofErr w:type="spellStart"/>
      <w:r w:rsidR="00A72886"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</w:t>
      </w:r>
      <w:proofErr w:type="spellStart"/>
      <w:r w:rsidR="004F786C">
        <w:rPr>
          <w:sz w:val="20"/>
          <w:szCs w:val="20"/>
        </w:rPr>
        <w:t>Pzp</w:t>
      </w:r>
      <w:proofErr w:type="spellEnd"/>
      <w:r w:rsidR="004F786C">
        <w:rPr>
          <w:sz w:val="20"/>
          <w:szCs w:val="20"/>
        </w:rPr>
        <w:t xml:space="preserve">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</w:t>
      </w:r>
      <w:proofErr w:type="spellStart"/>
      <w:r w:rsidR="00A72886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upoważniony będzie do zaciągania zobowiązań, otrzymywania poleceń oraz instrukcji dla i w imieniu każdego, jak też dla wszystkich partnerów. Zamawiający może w ramach odpowiedzialności solidarnej </w:t>
      </w:r>
      <w:r>
        <w:rPr>
          <w:sz w:val="20"/>
          <w:szCs w:val="20"/>
        </w:rPr>
        <w:lastRenderedPageBreak/>
        <w:t xml:space="preserve">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0587CB4E" w:rsidR="00607E1F" w:rsidRPr="006E2DE0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 xml:space="preserve">, podanych w art. 108 </w:t>
      </w:r>
      <w:proofErr w:type="spellStart"/>
      <w:r w:rsidR="00952E86">
        <w:rPr>
          <w:sz w:val="20"/>
          <w:szCs w:val="20"/>
        </w:rPr>
        <w:t>Pzp</w:t>
      </w:r>
      <w:proofErr w:type="spellEnd"/>
      <w:r w:rsidR="00952E86">
        <w:rPr>
          <w:sz w:val="20"/>
          <w:szCs w:val="20"/>
        </w:rPr>
        <w:t>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 xml:space="preserve">) </w:t>
      </w:r>
      <w:proofErr w:type="spellStart"/>
      <w:r w:rsidR="0098045D">
        <w:rPr>
          <w:bCs/>
          <w:sz w:val="20"/>
          <w:szCs w:val="20"/>
        </w:rPr>
        <w:t>Pzp</w:t>
      </w:r>
      <w:proofErr w:type="spellEnd"/>
      <w:r w:rsidR="0098045D">
        <w:rPr>
          <w:bCs/>
          <w:sz w:val="20"/>
          <w:szCs w:val="20"/>
        </w:rPr>
        <w:t>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</w:t>
      </w:r>
      <w:proofErr w:type="spellStart"/>
      <w:r w:rsidR="00BF3A81">
        <w:rPr>
          <w:sz w:val="20"/>
          <w:szCs w:val="20"/>
        </w:rPr>
        <w:t>Pzp</w:t>
      </w:r>
      <w:proofErr w:type="spellEnd"/>
      <w:r w:rsidR="00607E1F" w:rsidRPr="00BF3A81">
        <w:rPr>
          <w:sz w:val="20"/>
          <w:szCs w:val="20"/>
        </w:rPr>
        <w:t xml:space="preserve"> (jeżeli oferta jest składana wspólnie przez kilka podmiotów, 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lastRenderedPageBreak/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28BA5021" w:rsidR="00607E1F" w:rsidRPr="002106D1" w:rsidRDefault="00353FE4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Ludwik Gancarz</w:t>
      </w:r>
      <w:r w:rsidR="00E91278" w:rsidRPr="002106D1">
        <w:rPr>
          <w:rFonts w:ascii="Arial" w:hAnsi="Arial" w:cs="Arial"/>
          <w:sz w:val="20"/>
          <w:szCs w:val="20"/>
        </w:rPr>
        <w:t xml:space="preserve">  – Leśniczy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152DFEA1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1D0DE897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istotnych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3071BDC3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istotnych warunków zamówienia wpłynął po upływie terminu 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375F575F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</w:t>
      </w:r>
      <w:r>
        <w:rPr>
          <w:rFonts w:ascii="Arial" w:hAnsi="Arial" w:cs="Arial"/>
          <w:sz w:val="20"/>
          <w:szCs w:val="20"/>
        </w:rPr>
        <w:lastRenderedPageBreak/>
        <w:t>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1E1C16" w:rsidRPr="00FE0B2E">
        <w:rPr>
          <w:rFonts w:ascii="Arial" w:hAnsi="Arial" w:cs="Arial"/>
          <w:b/>
          <w:bCs/>
          <w:sz w:val="20"/>
          <w:szCs w:val="20"/>
        </w:rPr>
        <w:t>h</w:t>
      </w:r>
      <w:r w:rsidRPr="00FE0B2E">
        <w:rPr>
          <w:rFonts w:ascii="Arial" w:hAnsi="Arial" w:cs="Arial"/>
          <w:b/>
          <w:bCs/>
          <w:sz w:val="20"/>
          <w:szCs w:val="20"/>
          <w:u w:val="single"/>
        </w:rPr>
        <w:t>ttp</w:t>
      </w:r>
      <w:r w:rsidR="00A22717">
        <w:rPr>
          <w:rFonts w:ascii="Arial" w:hAnsi="Arial" w:cs="Arial"/>
          <w:b/>
          <w:bCs/>
          <w:sz w:val="20"/>
          <w:szCs w:val="20"/>
          <w:u w:val="single"/>
        </w:rPr>
        <w:t>s://platformazakupowa.pl/pn/lasy_borki</w:t>
      </w:r>
    </w:p>
    <w:p w14:paraId="241EB170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istotnych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77777777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istotnych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D79589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56327F2A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226277">
        <w:rPr>
          <w:sz w:val="20"/>
          <w:szCs w:val="20"/>
        </w:rPr>
        <w:t xml:space="preserve"> </w:t>
      </w:r>
      <w:r w:rsidR="00A22717">
        <w:rPr>
          <w:sz w:val="20"/>
          <w:szCs w:val="20"/>
        </w:rPr>
        <w:t>29</w:t>
      </w:r>
      <w:r w:rsidR="00226277">
        <w:rPr>
          <w:sz w:val="20"/>
          <w:szCs w:val="20"/>
        </w:rPr>
        <w:t>.</w:t>
      </w:r>
      <w:r w:rsidR="00A22717">
        <w:rPr>
          <w:sz w:val="20"/>
          <w:szCs w:val="20"/>
        </w:rPr>
        <w:t>12</w:t>
      </w:r>
      <w:r w:rsidR="00226277">
        <w:rPr>
          <w:sz w:val="20"/>
          <w:szCs w:val="20"/>
        </w:rPr>
        <w:t>.2021 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 terminu związania ofertą rozpoczyna się wraz z upływem terminu składania ofert. </w:t>
      </w:r>
    </w:p>
    <w:p w14:paraId="14D2C4AB" w14:textId="6A7DF67B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</w:t>
      </w:r>
      <w:r w:rsidR="00A22717">
        <w:rPr>
          <w:sz w:val="20"/>
          <w:szCs w:val="20"/>
        </w:rPr>
        <w:t>,</w:t>
      </w:r>
      <w:r>
        <w:rPr>
          <w:sz w:val="20"/>
          <w:szCs w:val="20"/>
        </w:rPr>
        <w:t xml:space="preserve"> że Zamawiający może tylko raz,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0095165A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="00200F5C">
        <w:rPr>
          <w:sz w:val="20"/>
          <w:szCs w:val="20"/>
        </w:rPr>
        <w:t xml:space="preserve">tylko 1 </w:t>
      </w:r>
      <w:r w:rsidRPr="00FE0B2E">
        <w:rPr>
          <w:color w:val="auto"/>
          <w:sz w:val="20"/>
          <w:szCs w:val="20"/>
        </w:rPr>
        <w:t>ofertę</w:t>
      </w:r>
      <w:r w:rsidR="00AC2508" w:rsidRPr="00FE0B2E">
        <w:rPr>
          <w:color w:val="auto"/>
          <w:sz w:val="20"/>
          <w:szCs w:val="20"/>
        </w:rPr>
        <w:t>.</w:t>
      </w:r>
      <w:r w:rsidRPr="00FE0B2E">
        <w:rPr>
          <w:color w:val="auto"/>
          <w:sz w:val="20"/>
          <w:szCs w:val="20"/>
        </w:rPr>
        <w:t xml:space="preserve"> </w:t>
      </w:r>
    </w:p>
    <w:p w14:paraId="54D02B81" w14:textId="140D5375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>będzie 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</w:p>
    <w:p w14:paraId="5121DB57" w14:textId="397AA4E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lastRenderedPageBreak/>
        <w:t>Zamawiający nie przewiduje zwrotu kosztów udziału w postępowaniu z zastrzeżeniem przy</w:t>
      </w:r>
      <w:r w:rsidR="009640F4" w:rsidRPr="00FE0B2E">
        <w:rPr>
          <w:sz w:val="20"/>
          <w:szCs w:val="20"/>
        </w:rPr>
        <w:t xml:space="preserve">padków określonych w ustawie </w:t>
      </w:r>
      <w:proofErr w:type="spellStart"/>
      <w:r w:rsidR="009640F4" w:rsidRPr="00FE0B2E">
        <w:rPr>
          <w:sz w:val="20"/>
          <w:szCs w:val="20"/>
        </w:rPr>
        <w:t>Pzp</w:t>
      </w:r>
      <w:proofErr w:type="spellEnd"/>
      <w:r w:rsidRPr="00FE0B2E">
        <w:rPr>
          <w:sz w:val="20"/>
          <w:szCs w:val="20"/>
        </w:rPr>
        <w:t xml:space="preserve">.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2872806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 terminie składania ofert określonym w pkt 12.1. SWZ</w:t>
      </w:r>
      <w:r w:rsidR="00200F5C">
        <w:rPr>
          <w:rFonts w:ascii="Arial" w:hAnsi="Arial" w:cs="Arial"/>
          <w:sz w:val="20"/>
          <w:szCs w:val="20"/>
        </w:rPr>
        <w:t>,</w:t>
      </w:r>
      <w:r w:rsidRPr="00FE0B2E">
        <w:rPr>
          <w:rFonts w:ascii="Arial" w:hAnsi="Arial" w:cs="Arial"/>
          <w:sz w:val="20"/>
          <w:szCs w:val="20"/>
        </w:rPr>
        <w:t xml:space="preserve">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 być opatrzone kwalifikowanym podpisem elektronicznym,</w:t>
      </w:r>
    </w:p>
    <w:p w14:paraId="149F0ED1" w14:textId="65983C1F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>zobowiązanie podmiotu trzeciego albo inny dokument służący wykazaniu udostępnienia wykonawcy potencjału przez podmiot trzeci zgodnie z pkt .3. SWZ, jeżeli wykonawca wykazując spełnienie 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4C637A1D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oświadczenie sporządzone wg załącznika nr 3,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</w:t>
      </w:r>
      <w:proofErr w:type="spellStart"/>
      <w:r w:rsidRPr="00FE0B2E">
        <w:rPr>
          <w:rFonts w:ascii="Arial" w:hAnsi="Arial" w:cs="Arial"/>
          <w:sz w:val="20"/>
          <w:szCs w:val="20"/>
        </w:rPr>
        <w:t>późn</w:t>
      </w:r>
      <w:proofErr w:type="spellEnd"/>
      <w:r w:rsidRPr="00FE0B2E">
        <w:rPr>
          <w:rFonts w:ascii="Arial" w:hAnsi="Arial" w:cs="Arial"/>
          <w:sz w:val="20"/>
          <w:szCs w:val="20"/>
        </w:rPr>
        <w:t xml:space="preserve">. zm.), wówczas informacje te muszą być wyodrębnione w formie osobnego </w:t>
      </w:r>
      <w:r w:rsidRPr="00FE0B2E">
        <w:rPr>
          <w:rFonts w:ascii="Arial" w:hAnsi="Arial" w:cs="Arial"/>
          <w:sz w:val="20"/>
          <w:szCs w:val="20"/>
        </w:rPr>
        <w:lastRenderedPageBreak/>
        <w:t xml:space="preserve">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Wykonawca może wprowadzić zmiany, poprawki, modyfikacje i uzupełnienia do złożonej oferty przed 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77A3E8C9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</w:t>
      </w:r>
      <w:r w:rsidR="00200F5C">
        <w:rPr>
          <w:rFonts w:ascii="Arial" w:hAnsi="Arial" w:cs="Arial"/>
          <w:sz w:val="20"/>
          <w:szCs w:val="20"/>
        </w:rPr>
        <w:t>na platformie podanej</w:t>
      </w:r>
      <w:r w:rsidRPr="00FE0B2E">
        <w:rPr>
          <w:rFonts w:ascii="Arial" w:hAnsi="Arial" w:cs="Arial"/>
          <w:sz w:val="20"/>
          <w:szCs w:val="20"/>
        </w:rPr>
        <w:t xml:space="preserve">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F808CD">
        <w:rPr>
          <w:rFonts w:ascii="Arial" w:hAnsi="Arial" w:cs="Arial"/>
          <w:sz w:val="20"/>
          <w:szCs w:val="20"/>
        </w:rPr>
        <w:t xml:space="preserve">niniejszej </w:t>
      </w:r>
      <w:r w:rsidRPr="00FE0B2E">
        <w:rPr>
          <w:rFonts w:ascii="Arial" w:hAnsi="Arial" w:cs="Arial"/>
          <w:sz w:val="20"/>
          <w:szCs w:val="20"/>
        </w:rPr>
        <w:t>SWZ.</w:t>
      </w:r>
    </w:p>
    <w:p w14:paraId="18307D41" w14:textId="56DA85A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 xml:space="preserve">. W przypadku nieprawidłowego złożenia oferty, Zamawiający nie bierze odpowiedzialności za </w:t>
      </w:r>
      <w:r w:rsidR="00F808CD">
        <w:rPr>
          <w:rFonts w:ascii="Arial" w:hAnsi="Arial" w:cs="Arial"/>
          <w:sz w:val="20"/>
          <w:szCs w:val="20"/>
        </w:rPr>
        <w:t>niewłaściwe</w:t>
      </w:r>
      <w:r w:rsidRPr="00FE0B2E">
        <w:rPr>
          <w:rFonts w:ascii="Arial" w:hAnsi="Arial" w:cs="Arial"/>
          <w:sz w:val="20"/>
          <w:szCs w:val="20"/>
        </w:rPr>
        <w:t xml:space="preserve"> jej przesłanie. Oferta taka nie weźmie udziału w postępowaniu.</w:t>
      </w:r>
    </w:p>
    <w:p w14:paraId="62DB1CCD" w14:textId="4C632061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058708D1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 do dnia  </w:t>
      </w:r>
      <w:r w:rsidR="00F808CD">
        <w:rPr>
          <w:b/>
          <w:bCs/>
          <w:sz w:val="20"/>
          <w:szCs w:val="20"/>
        </w:rPr>
        <w:t>29</w:t>
      </w:r>
      <w:r w:rsidR="00E33E13" w:rsidRPr="00E33E13">
        <w:rPr>
          <w:b/>
          <w:sz w:val="20"/>
          <w:szCs w:val="20"/>
        </w:rPr>
        <w:t>.</w:t>
      </w:r>
      <w:r w:rsidR="00F808CD">
        <w:rPr>
          <w:b/>
          <w:sz w:val="20"/>
          <w:szCs w:val="20"/>
        </w:rPr>
        <w:t>11</w:t>
      </w:r>
      <w:r w:rsidR="00E33E13" w:rsidRPr="00E33E13">
        <w:rPr>
          <w:b/>
          <w:sz w:val="20"/>
          <w:szCs w:val="20"/>
        </w:rPr>
        <w:t>.2021 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1376D485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F808CD">
        <w:rPr>
          <w:b/>
          <w:sz w:val="20"/>
          <w:szCs w:val="20"/>
        </w:rPr>
        <w:t>29</w:t>
      </w:r>
      <w:r w:rsidRPr="00E33E13">
        <w:rPr>
          <w:b/>
          <w:sz w:val="20"/>
          <w:szCs w:val="20"/>
        </w:rPr>
        <w:t>.</w:t>
      </w:r>
      <w:r w:rsidR="00F808CD">
        <w:rPr>
          <w:b/>
          <w:sz w:val="20"/>
          <w:szCs w:val="20"/>
        </w:rPr>
        <w:t>11</w:t>
      </w:r>
      <w:r w:rsidRPr="00E33E13">
        <w:rPr>
          <w:b/>
          <w:sz w:val="20"/>
          <w:szCs w:val="20"/>
        </w:rPr>
        <w:t>.2021</w:t>
      </w:r>
      <w:r w:rsidRPr="00E33E13">
        <w:rPr>
          <w:sz w:val="20"/>
          <w:szCs w:val="20"/>
        </w:rPr>
        <w:t xml:space="preserve"> 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012E01D1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 xml:space="preserve">Otwarcie ofert dokonywane jest poprzez odszyfrowanie i otwarcie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7EB8C783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Przed otwarciem ofert, na stronie </w:t>
      </w:r>
      <w:r w:rsidR="00F808CD">
        <w:rPr>
          <w:sz w:val="20"/>
          <w:szCs w:val="20"/>
        </w:rPr>
        <w:t>platformy</w:t>
      </w:r>
      <w:r w:rsidRPr="00E33E13">
        <w:rPr>
          <w:sz w:val="20"/>
          <w:szCs w:val="20"/>
        </w:rPr>
        <w:t>, Zamawiający poda kwotę, jaką zamierza przeznaczyć na sfinansowanie zamówienia.</w:t>
      </w:r>
    </w:p>
    <w:p w14:paraId="521DEA2A" w14:textId="713712E0" w:rsidR="00E33E13" w:rsidRDefault="00E33E13" w:rsidP="00F808CD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</w:t>
      </w:r>
      <w:r w:rsidR="00F808CD">
        <w:rPr>
          <w:sz w:val="20"/>
          <w:szCs w:val="20"/>
        </w:rPr>
        <w:t>platformy</w:t>
      </w:r>
      <w:r w:rsidRPr="00E33E13">
        <w:rPr>
          <w:sz w:val="20"/>
          <w:szCs w:val="20"/>
        </w:rPr>
        <w:t xml:space="preserve"> nazwy (firmy) i adresy wykonawców, którzy złożyli oferty w terminie, a także informacje dotyczące cen zawartych w ofertach. 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/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>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 –najniższa cena brutto spośród ważnych ofert;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 xml:space="preserve">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411AE461" w14:textId="78949025" w:rsidR="00AD2689" w:rsidRDefault="00BF4B8F" w:rsidP="00797A6E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  <w:r w:rsidR="00797A6E">
        <w:rPr>
          <w:bCs/>
          <w:color w:val="auto"/>
          <w:sz w:val="20"/>
          <w:szCs w:val="20"/>
        </w:rPr>
        <w:t xml:space="preserve"> </w:t>
      </w:r>
      <w:r w:rsidR="00B222BB"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</w:t>
      </w:r>
      <w:proofErr w:type="spellStart"/>
      <w:r w:rsidR="00AD2689">
        <w:rPr>
          <w:color w:val="00000A"/>
          <w:sz w:val="20"/>
          <w:szCs w:val="20"/>
        </w:rPr>
        <w:t>Pzp</w:t>
      </w:r>
      <w:proofErr w:type="spellEnd"/>
      <w:r w:rsidR="00AD2689">
        <w:rPr>
          <w:color w:val="00000A"/>
          <w:sz w:val="20"/>
          <w:szCs w:val="20"/>
        </w:rPr>
        <w:t xml:space="preserve">. </w:t>
      </w:r>
    </w:p>
    <w:p w14:paraId="766AE59B" w14:textId="77777777" w:rsidR="00B64157" w:rsidRDefault="00B64157" w:rsidP="00797A6E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571865E9" w14:textId="2195CE3B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0B1565EF" w14:textId="4EF433A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096E5F7E" w14:textId="6A5225BC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6C7E89A4" w14:textId="4D734B71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B22196C" w14:textId="4636293D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26D8DD4E" w14:textId="68AED280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 xml:space="preserve">ustawy </w:t>
      </w:r>
      <w:proofErr w:type="spellStart"/>
      <w:r w:rsidR="00EE78F7">
        <w:rPr>
          <w:sz w:val="20"/>
          <w:szCs w:val="20"/>
        </w:rPr>
        <w:t>Pzp</w:t>
      </w:r>
      <w:proofErr w:type="spellEnd"/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</w:t>
      </w:r>
      <w:proofErr w:type="spellStart"/>
      <w:r w:rsidR="00EE78F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</w:t>
      </w:r>
      <w:proofErr w:type="spellStart"/>
      <w:r w:rsidR="007D52CF">
        <w:rPr>
          <w:sz w:val="20"/>
          <w:szCs w:val="20"/>
        </w:rPr>
        <w:t>Pzp</w:t>
      </w:r>
      <w:proofErr w:type="spellEnd"/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02FAB1A8" w14:textId="667E3F1D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14482783" w14:textId="2F208D41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0ED7C717" w14:textId="77777777" w:rsidR="00D73C77" w:rsidRDefault="00D73C77" w:rsidP="00D73C77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8E13113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>
      <w:pPr>
        <w:pStyle w:val="Default"/>
        <w:numPr>
          <w:ilvl w:val="0"/>
          <w:numId w:val="36"/>
        </w:numPr>
        <w:spacing w:after="211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DC2B79">
      <w:pPr>
        <w:pStyle w:val="Default"/>
        <w:numPr>
          <w:ilvl w:val="0"/>
          <w:numId w:val="36"/>
        </w:numPr>
        <w:spacing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 xml:space="preserve">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32566A89" w14:textId="6304C3A2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</w:t>
      </w:r>
      <w:proofErr w:type="spellStart"/>
      <w:r w:rsidR="00D529A2">
        <w:rPr>
          <w:sz w:val="20"/>
          <w:szCs w:val="20"/>
        </w:rPr>
        <w:t>Pzp</w:t>
      </w:r>
      <w:proofErr w:type="spellEnd"/>
      <w:r w:rsidR="00D529A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Zamawiający </w:t>
      </w:r>
      <w:r w:rsidR="00B64157">
        <w:rPr>
          <w:sz w:val="20"/>
          <w:szCs w:val="20"/>
        </w:rPr>
        <w:t xml:space="preserve">opublikuje informacje </w:t>
      </w:r>
      <w:r>
        <w:rPr>
          <w:sz w:val="20"/>
          <w:szCs w:val="20"/>
        </w:rPr>
        <w:t xml:space="preserve">o: </w:t>
      </w:r>
    </w:p>
    <w:p w14:paraId="3841E8A1" w14:textId="066F0E4C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AF031B">
        <w:rPr>
          <w:sz w:val="20"/>
          <w:szCs w:val="20"/>
        </w:rPr>
        <w:t xml:space="preserve"> + </w:t>
      </w:r>
      <w:r w:rsidR="00A554B8">
        <w:rPr>
          <w:sz w:val="20"/>
          <w:szCs w:val="20"/>
        </w:rPr>
        <w:t>przyznana punktacja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2FD58B3C" w14:textId="0F12CE47" w:rsidR="00607E1F" w:rsidRPr="0016644A" w:rsidRDefault="00607E1F" w:rsidP="0016644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Wykonawcach, którzy zostali wykluczeni z postępowania o udzielenie zamówienia, podając uzasadnienie faktyczne i prawne</w:t>
      </w:r>
      <w:r w:rsidR="0016644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6644A">
        <w:rPr>
          <w:sz w:val="20"/>
          <w:szCs w:val="20"/>
        </w:rPr>
        <w:t xml:space="preserve"> </w:t>
      </w:r>
    </w:p>
    <w:p w14:paraId="2E4B42C8" w14:textId="2C030351" w:rsidR="00607E1F" w:rsidRDefault="00607E1F" w:rsidP="00A554B8">
      <w:pPr>
        <w:spacing w:after="142" w:line="360" w:lineRule="auto"/>
        <w:ind w:left="709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554B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 umieści na stronie internetowej: http://</w:t>
      </w:r>
      <w:r w:rsidR="00A554B8">
        <w:rPr>
          <w:rFonts w:ascii="Arial" w:hAnsi="Arial" w:cs="Arial"/>
          <w:sz w:val="20"/>
          <w:szCs w:val="20"/>
        </w:rPr>
        <w:t>platformazakupowa.pl/pn/lasy_borki;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BAF3F0D" w14:textId="4D4786B1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>, Zamawiający</w:t>
      </w:r>
      <w:r w:rsidR="006809F6">
        <w:rPr>
          <w:sz w:val="20"/>
          <w:szCs w:val="20"/>
        </w:rPr>
        <w:t xml:space="preserve"> wykona ponowną ocenę pozostałych ofert celem wyboru najkorzystniejszej</w:t>
      </w:r>
      <w:r>
        <w:rPr>
          <w:sz w:val="20"/>
          <w:szCs w:val="20"/>
        </w:rPr>
        <w:t>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 xml:space="preserve">. </w:t>
      </w:r>
      <w:r w:rsidR="006809F6">
        <w:rPr>
          <w:sz w:val="20"/>
          <w:szCs w:val="20"/>
        </w:rPr>
        <w:t>255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 xml:space="preserve">ści przewidzianych w ustawie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77777777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7A53F2B5" w14:textId="77777777" w:rsidR="00122DE7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umowy,</w:t>
      </w:r>
    </w:p>
    <w:p w14:paraId="0192F1C2" w14:textId="2ECA5175" w:rsidR="00607E1F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607E1F">
        <w:rPr>
          <w:sz w:val="20"/>
          <w:szCs w:val="20"/>
        </w:rPr>
        <w:t xml:space="preserve"> 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4873C6DA" w:rsidR="00EE20F0" w:rsidRDefault="004E6863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D46F49">
        <w:rPr>
          <w:sz w:val="20"/>
          <w:szCs w:val="20"/>
        </w:rPr>
        <w:t>.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4DB4" w14:textId="77777777" w:rsidR="00A056E2" w:rsidRDefault="00A056E2" w:rsidP="007C3DFC">
      <w:r>
        <w:separator/>
      </w:r>
    </w:p>
  </w:endnote>
  <w:endnote w:type="continuationSeparator" w:id="0">
    <w:p w14:paraId="585C4056" w14:textId="77777777" w:rsidR="00A056E2" w:rsidRDefault="00A056E2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EndPr/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5D3" w14:textId="2134105F" w:rsidR="00C66B7B" w:rsidRDefault="00C01BF3">
    <w:pPr>
      <w:pStyle w:val="Stopka"/>
    </w:pPr>
    <w:r>
      <w:rPr>
        <w:noProof/>
        <w:lang w:val="en-US"/>
      </w:rPr>
      <w:drawing>
        <wp:inline distT="0" distB="0" distL="0" distR="0" wp14:anchorId="6564C501" wp14:editId="65E6B5EA">
          <wp:extent cx="5772150" cy="958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DB66" w14:textId="77777777" w:rsidR="00A056E2" w:rsidRDefault="00A056E2" w:rsidP="007C3DFC">
      <w:r>
        <w:separator/>
      </w:r>
    </w:p>
  </w:footnote>
  <w:footnote w:type="continuationSeparator" w:id="0">
    <w:p w14:paraId="4DF12542" w14:textId="77777777" w:rsidR="00A056E2" w:rsidRDefault="00A056E2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21D225CE" w:rsidR="00DC0CAD" w:rsidRDefault="007B7053">
    <w:pPr>
      <w:pStyle w:val="Nagwek"/>
    </w:pPr>
    <w:r>
      <w:rPr>
        <w:noProof/>
      </w:rPr>
      <w:drawing>
        <wp:inline distT="0" distB="0" distL="0" distR="0" wp14:anchorId="743D8472" wp14:editId="486E264C">
          <wp:extent cx="6120130" cy="7899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C114C" w14:textId="77777777" w:rsidR="00DC0CAD" w:rsidRDefault="00DC0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14F" w14:textId="4DAB898A" w:rsidR="00C66B7B" w:rsidRDefault="00F52CAA">
    <w:pPr>
      <w:pStyle w:val="Nagwek"/>
    </w:pPr>
    <w:r>
      <w:rPr>
        <w:noProof/>
      </w:rPr>
      <w:drawing>
        <wp:inline distT="0" distB="0" distL="0" distR="0" wp14:anchorId="732F31D2" wp14:editId="6D7B0CB5">
          <wp:extent cx="6120130" cy="789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  <w:num w:numId="41">
    <w:abstractNumId w:val="40"/>
  </w:num>
  <w:num w:numId="42">
    <w:abstractNumId w:val="44"/>
  </w:num>
  <w:num w:numId="43">
    <w:abstractNumId w:val="41"/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26F9E"/>
    <w:rsid w:val="00066D69"/>
    <w:rsid w:val="00067EBE"/>
    <w:rsid w:val="00073EED"/>
    <w:rsid w:val="000907F8"/>
    <w:rsid w:val="000D4BAA"/>
    <w:rsid w:val="000E0C81"/>
    <w:rsid w:val="000E3DD9"/>
    <w:rsid w:val="000F54B6"/>
    <w:rsid w:val="000F7C7E"/>
    <w:rsid w:val="0010088D"/>
    <w:rsid w:val="00122DE7"/>
    <w:rsid w:val="00135B39"/>
    <w:rsid w:val="00147A56"/>
    <w:rsid w:val="001537CA"/>
    <w:rsid w:val="001575DE"/>
    <w:rsid w:val="00162BE2"/>
    <w:rsid w:val="00164676"/>
    <w:rsid w:val="0016644A"/>
    <w:rsid w:val="00171328"/>
    <w:rsid w:val="00173F26"/>
    <w:rsid w:val="0017618E"/>
    <w:rsid w:val="00176E7F"/>
    <w:rsid w:val="0018326D"/>
    <w:rsid w:val="00187FA6"/>
    <w:rsid w:val="00190F54"/>
    <w:rsid w:val="001919B0"/>
    <w:rsid w:val="001A31E3"/>
    <w:rsid w:val="001B7956"/>
    <w:rsid w:val="001E1C16"/>
    <w:rsid w:val="001E2D25"/>
    <w:rsid w:val="001E4DA7"/>
    <w:rsid w:val="001F7602"/>
    <w:rsid w:val="00200F5C"/>
    <w:rsid w:val="002044BE"/>
    <w:rsid w:val="002106D1"/>
    <w:rsid w:val="002175F3"/>
    <w:rsid w:val="00226277"/>
    <w:rsid w:val="00234351"/>
    <w:rsid w:val="00250E96"/>
    <w:rsid w:val="00264C7E"/>
    <w:rsid w:val="00271B7D"/>
    <w:rsid w:val="00274325"/>
    <w:rsid w:val="00274B47"/>
    <w:rsid w:val="0029696D"/>
    <w:rsid w:val="002A47ED"/>
    <w:rsid w:val="002A52BE"/>
    <w:rsid w:val="002B7413"/>
    <w:rsid w:val="002D1134"/>
    <w:rsid w:val="002E1182"/>
    <w:rsid w:val="002E6CB7"/>
    <w:rsid w:val="00304F2B"/>
    <w:rsid w:val="00307E0D"/>
    <w:rsid w:val="003409E7"/>
    <w:rsid w:val="00343CD1"/>
    <w:rsid w:val="00353FE4"/>
    <w:rsid w:val="00356E62"/>
    <w:rsid w:val="003572FA"/>
    <w:rsid w:val="00365F5A"/>
    <w:rsid w:val="00371902"/>
    <w:rsid w:val="00374F58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957"/>
    <w:rsid w:val="00415C57"/>
    <w:rsid w:val="00420843"/>
    <w:rsid w:val="00421C4C"/>
    <w:rsid w:val="004224AC"/>
    <w:rsid w:val="004466E2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E6863"/>
    <w:rsid w:val="004F0003"/>
    <w:rsid w:val="004F786C"/>
    <w:rsid w:val="005108A7"/>
    <w:rsid w:val="005121A3"/>
    <w:rsid w:val="00523FD8"/>
    <w:rsid w:val="005453FD"/>
    <w:rsid w:val="00552D57"/>
    <w:rsid w:val="00562D63"/>
    <w:rsid w:val="00564003"/>
    <w:rsid w:val="00567D1A"/>
    <w:rsid w:val="005750F4"/>
    <w:rsid w:val="0058402A"/>
    <w:rsid w:val="005925C0"/>
    <w:rsid w:val="00594988"/>
    <w:rsid w:val="005A5D05"/>
    <w:rsid w:val="005B736D"/>
    <w:rsid w:val="005C3613"/>
    <w:rsid w:val="005D1BB6"/>
    <w:rsid w:val="005D4C5B"/>
    <w:rsid w:val="005D704A"/>
    <w:rsid w:val="005E2912"/>
    <w:rsid w:val="005E2A3B"/>
    <w:rsid w:val="005E3412"/>
    <w:rsid w:val="005E532E"/>
    <w:rsid w:val="005F7D4E"/>
    <w:rsid w:val="00603D7E"/>
    <w:rsid w:val="00607E1F"/>
    <w:rsid w:val="00613854"/>
    <w:rsid w:val="00615678"/>
    <w:rsid w:val="0061567E"/>
    <w:rsid w:val="00631792"/>
    <w:rsid w:val="006378CF"/>
    <w:rsid w:val="006448FC"/>
    <w:rsid w:val="00645A38"/>
    <w:rsid w:val="00652C72"/>
    <w:rsid w:val="00662B33"/>
    <w:rsid w:val="00663668"/>
    <w:rsid w:val="00671BD0"/>
    <w:rsid w:val="00673EC4"/>
    <w:rsid w:val="006809F6"/>
    <w:rsid w:val="006857F9"/>
    <w:rsid w:val="00686F76"/>
    <w:rsid w:val="006A181D"/>
    <w:rsid w:val="006A1AEE"/>
    <w:rsid w:val="006C1B2D"/>
    <w:rsid w:val="006C4573"/>
    <w:rsid w:val="006C65E3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30EDC"/>
    <w:rsid w:val="00731670"/>
    <w:rsid w:val="007353DB"/>
    <w:rsid w:val="00774790"/>
    <w:rsid w:val="00781CBD"/>
    <w:rsid w:val="0078664B"/>
    <w:rsid w:val="00795E77"/>
    <w:rsid w:val="00796F7C"/>
    <w:rsid w:val="00797A6E"/>
    <w:rsid w:val="007A73B9"/>
    <w:rsid w:val="007B52EF"/>
    <w:rsid w:val="007B6C3E"/>
    <w:rsid w:val="007B7053"/>
    <w:rsid w:val="007C38D0"/>
    <w:rsid w:val="007C3DFC"/>
    <w:rsid w:val="007D03D5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803525"/>
    <w:rsid w:val="0081020E"/>
    <w:rsid w:val="00830584"/>
    <w:rsid w:val="00832583"/>
    <w:rsid w:val="00846835"/>
    <w:rsid w:val="008477D9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D2D1C"/>
    <w:rsid w:val="008D6104"/>
    <w:rsid w:val="008D64BF"/>
    <w:rsid w:val="008E68F3"/>
    <w:rsid w:val="009001A5"/>
    <w:rsid w:val="00900A2D"/>
    <w:rsid w:val="009014ED"/>
    <w:rsid w:val="00904344"/>
    <w:rsid w:val="00911621"/>
    <w:rsid w:val="00915934"/>
    <w:rsid w:val="00921B6F"/>
    <w:rsid w:val="00936B25"/>
    <w:rsid w:val="00951208"/>
    <w:rsid w:val="00952E86"/>
    <w:rsid w:val="00960785"/>
    <w:rsid w:val="009640F4"/>
    <w:rsid w:val="009707C5"/>
    <w:rsid w:val="0098045D"/>
    <w:rsid w:val="009919EC"/>
    <w:rsid w:val="00996C07"/>
    <w:rsid w:val="009970B6"/>
    <w:rsid w:val="009A5FF7"/>
    <w:rsid w:val="009B57C2"/>
    <w:rsid w:val="009D1A32"/>
    <w:rsid w:val="00A056E2"/>
    <w:rsid w:val="00A22717"/>
    <w:rsid w:val="00A53A75"/>
    <w:rsid w:val="00A554B8"/>
    <w:rsid w:val="00A5721B"/>
    <w:rsid w:val="00A60139"/>
    <w:rsid w:val="00A62114"/>
    <w:rsid w:val="00A63AAA"/>
    <w:rsid w:val="00A72886"/>
    <w:rsid w:val="00A77348"/>
    <w:rsid w:val="00A776BA"/>
    <w:rsid w:val="00AA2C71"/>
    <w:rsid w:val="00AB0BEB"/>
    <w:rsid w:val="00AB32CB"/>
    <w:rsid w:val="00AC2508"/>
    <w:rsid w:val="00AD2689"/>
    <w:rsid w:val="00AF031B"/>
    <w:rsid w:val="00AF7EBD"/>
    <w:rsid w:val="00B0616E"/>
    <w:rsid w:val="00B0638A"/>
    <w:rsid w:val="00B222BB"/>
    <w:rsid w:val="00B32310"/>
    <w:rsid w:val="00B32C51"/>
    <w:rsid w:val="00B64157"/>
    <w:rsid w:val="00B81835"/>
    <w:rsid w:val="00B81BD6"/>
    <w:rsid w:val="00B83D9B"/>
    <w:rsid w:val="00B86997"/>
    <w:rsid w:val="00BB5A29"/>
    <w:rsid w:val="00BD5013"/>
    <w:rsid w:val="00BE03E6"/>
    <w:rsid w:val="00BF3A81"/>
    <w:rsid w:val="00BF4B8F"/>
    <w:rsid w:val="00C01BF3"/>
    <w:rsid w:val="00C11901"/>
    <w:rsid w:val="00C4748D"/>
    <w:rsid w:val="00C5709C"/>
    <w:rsid w:val="00C60E84"/>
    <w:rsid w:val="00C66B7B"/>
    <w:rsid w:val="00C67F60"/>
    <w:rsid w:val="00C7284F"/>
    <w:rsid w:val="00C756D9"/>
    <w:rsid w:val="00C95750"/>
    <w:rsid w:val="00CA12E7"/>
    <w:rsid w:val="00CA1A97"/>
    <w:rsid w:val="00CA57A6"/>
    <w:rsid w:val="00CA5E25"/>
    <w:rsid w:val="00CA6617"/>
    <w:rsid w:val="00CE09B0"/>
    <w:rsid w:val="00CE2CED"/>
    <w:rsid w:val="00CF50D9"/>
    <w:rsid w:val="00D004CF"/>
    <w:rsid w:val="00D042EF"/>
    <w:rsid w:val="00D044CC"/>
    <w:rsid w:val="00D13BD4"/>
    <w:rsid w:val="00D46F49"/>
    <w:rsid w:val="00D529A2"/>
    <w:rsid w:val="00D73C77"/>
    <w:rsid w:val="00D77C33"/>
    <w:rsid w:val="00D836DB"/>
    <w:rsid w:val="00D92634"/>
    <w:rsid w:val="00D97E38"/>
    <w:rsid w:val="00DB4748"/>
    <w:rsid w:val="00DC0CAD"/>
    <w:rsid w:val="00DC2B79"/>
    <w:rsid w:val="00DF2C7D"/>
    <w:rsid w:val="00DF3459"/>
    <w:rsid w:val="00E129DA"/>
    <w:rsid w:val="00E1404A"/>
    <w:rsid w:val="00E2559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71E45"/>
    <w:rsid w:val="00E74780"/>
    <w:rsid w:val="00E847A8"/>
    <w:rsid w:val="00E87C3C"/>
    <w:rsid w:val="00E91278"/>
    <w:rsid w:val="00E927C1"/>
    <w:rsid w:val="00E95D98"/>
    <w:rsid w:val="00EA24BE"/>
    <w:rsid w:val="00EC0D8D"/>
    <w:rsid w:val="00EC1E76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7AC"/>
    <w:rsid w:val="00F73001"/>
    <w:rsid w:val="00F808CD"/>
    <w:rsid w:val="00FC7753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112</TotalTime>
  <Pages>1</Pages>
  <Words>3877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27090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19</cp:revision>
  <cp:lastPrinted>2021-11-18T09:20:00Z</cp:lastPrinted>
  <dcterms:created xsi:type="dcterms:W3CDTF">2021-04-23T09:49:00Z</dcterms:created>
  <dcterms:modified xsi:type="dcterms:W3CDTF">2021-11-18T09:27:00Z</dcterms:modified>
</cp:coreProperties>
</file>